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ED781" w14:textId="77777777" w:rsidR="00611E2E" w:rsidRDefault="00611E2E" w:rsidP="005936B4">
      <w:pPr>
        <w:spacing w:after="0"/>
        <w:jc w:val="center"/>
        <w:rPr>
          <w:rFonts w:ascii="Arial" w:hAnsi="Arial" w:cs="Arial"/>
          <w:b/>
        </w:rPr>
      </w:pPr>
    </w:p>
    <w:p w14:paraId="29FE2F7B" w14:textId="77777777" w:rsidR="00611E2E" w:rsidRDefault="00611E2E" w:rsidP="005936B4">
      <w:pPr>
        <w:spacing w:after="0"/>
        <w:jc w:val="center"/>
        <w:rPr>
          <w:rFonts w:ascii="Arial" w:hAnsi="Arial" w:cs="Arial"/>
          <w:b/>
        </w:rPr>
      </w:pPr>
    </w:p>
    <w:p w14:paraId="223E03ED" w14:textId="21296754" w:rsidR="002A1D41" w:rsidRDefault="002A1D41" w:rsidP="005936B4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SPLOŠNI POGOJI </w:t>
      </w:r>
      <w:r w:rsidR="00D87FB5">
        <w:rPr>
          <w:rFonts w:ascii="Arial" w:hAnsi="Arial" w:cs="Arial"/>
          <w:b/>
        </w:rPr>
        <w:t>POSLOVANJA</w:t>
      </w:r>
    </w:p>
    <w:p w14:paraId="40295E62" w14:textId="77777777" w:rsidR="002A1D41" w:rsidRDefault="002A1D41">
      <w:pPr>
        <w:rPr>
          <w:rFonts w:ascii="Arial" w:hAnsi="Arial" w:cs="Arial"/>
        </w:rPr>
      </w:pPr>
    </w:p>
    <w:p w14:paraId="0E16B3CA" w14:textId="77777777" w:rsidR="002A1D41" w:rsidRDefault="002A1D41" w:rsidP="005936B4">
      <w:pPr>
        <w:pStyle w:val="Odstavekseznama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Uvodne določbe </w:t>
      </w:r>
    </w:p>
    <w:p w14:paraId="17FC0C39" w14:textId="35B2D388" w:rsidR="002A1D41" w:rsidRDefault="002A1D41" w:rsidP="005936B4">
      <w:pPr>
        <w:pStyle w:val="Odstavekseznama"/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Predmetni splošni pogodbeni pogoji za najem opreme (v nadaljevanju: splošni pogoji) družbe </w:t>
      </w:r>
      <w:r w:rsidR="00E3799E">
        <w:rPr>
          <w:rFonts w:ascii="Arial" w:hAnsi="Arial" w:cs="Arial"/>
        </w:rPr>
        <w:t>Vzorec</w:t>
      </w:r>
      <w:r w:rsidR="006B0806">
        <w:rPr>
          <w:rFonts w:ascii="Arial" w:hAnsi="Arial" w:cs="Arial"/>
        </w:rPr>
        <w:t>,</w:t>
      </w:r>
      <w:r w:rsidR="00E3799E">
        <w:rPr>
          <w:rFonts w:ascii="Arial" w:hAnsi="Arial" w:cs="Arial"/>
        </w:rPr>
        <w:t xml:space="preserve"> d.</w:t>
      </w:r>
      <w:r w:rsidR="006B0806">
        <w:rPr>
          <w:rFonts w:ascii="Arial" w:hAnsi="Arial" w:cs="Arial"/>
        </w:rPr>
        <w:t xml:space="preserve"> </w:t>
      </w:r>
      <w:r w:rsidR="00E3799E">
        <w:rPr>
          <w:rFonts w:ascii="Arial" w:hAnsi="Arial" w:cs="Arial"/>
        </w:rPr>
        <w:t>o.</w:t>
      </w:r>
      <w:r w:rsidR="006B0806">
        <w:rPr>
          <w:rFonts w:ascii="Arial" w:hAnsi="Arial" w:cs="Arial"/>
        </w:rPr>
        <w:t xml:space="preserve"> </w:t>
      </w:r>
      <w:r w:rsidR="00E3799E">
        <w:rPr>
          <w:rFonts w:ascii="Arial" w:hAnsi="Arial" w:cs="Arial"/>
        </w:rPr>
        <w:t>o.</w:t>
      </w:r>
      <w:r>
        <w:rPr>
          <w:rFonts w:ascii="Arial" w:hAnsi="Arial" w:cs="Arial"/>
        </w:rPr>
        <w:t xml:space="preserve">, </w:t>
      </w:r>
      <w:r w:rsidR="00E3799E">
        <w:rPr>
          <w:rFonts w:ascii="Arial" w:hAnsi="Arial" w:cs="Arial"/>
        </w:rPr>
        <w:t>Celovška</w:t>
      </w:r>
      <w:r>
        <w:rPr>
          <w:rFonts w:ascii="Arial" w:hAnsi="Arial" w:cs="Arial"/>
        </w:rPr>
        <w:t xml:space="preserve"> cesta 36, Ljubljana (v nadaljevanju: </w:t>
      </w:r>
      <w:r w:rsidR="00E3799E">
        <w:rPr>
          <w:rFonts w:ascii="Arial" w:hAnsi="Arial" w:cs="Arial"/>
        </w:rPr>
        <w:t>družba</w:t>
      </w:r>
      <w:r>
        <w:rPr>
          <w:rFonts w:ascii="Arial" w:hAnsi="Arial" w:cs="Arial"/>
        </w:rPr>
        <w:t xml:space="preserve">) so sestavni del ponudb in pogodb o najemu opreme, sklenjenih med </w:t>
      </w:r>
      <w:r w:rsidR="00E3799E">
        <w:rPr>
          <w:rFonts w:ascii="Arial" w:hAnsi="Arial" w:cs="Arial"/>
        </w:rPr>
        <w:t>družbo</w:t>
      </w:r>
      <w:r>
        <w:rPr>
          <w:rFonts w:ascii="Arial" w:hAnsi="Arial" w:cs="Arial"/>
        </w:rPr>
        <w:t xml:space="preserve"> in najemnikom opreme, ki je pravna oseba (gospodarska družba, ki na trgu opravlja pridobitno dejavnost), ne glede na njen</w:t>
      </w:r>
      <w:r w:rsidR="000257E2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obliko, pri čemer se med pravne osebe po teh pogojih štejejo tudi samostojni podjetniki posamezniki, javni in zasebni zavodi ter vse ostale entitete, ki niso fizične osebe (v nadaljevanju: stranka). </w:t>
      </w:r>
    </w:p>
    <w:p w14:paraId="3B6DB741" w14:textId="65EE7E56" w:rsidR="002A1D41" w:rsidRDefault="002A1D41" w:rsidP="005936B4">
      <w:pPr>
        <w:pStyle w:val="Odstavekseznama"/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Predmetni splošni pogoji predstavljajo sestavni del vseh pogodb oziroma dogovorov, sklenjenih med </w:t>
      </w:r>
      <w:r w:rsidR="00E3799E">
        <w:rPr>
          <w:rFonts w:ascii="Arial" w:hAnsi="Arial" w:cs="Arial"/>
        </w:rPr>
        <w:t>družbo</w:t>
      </w:r>
      <w:r>
        <w:rPr>
          <w:rFonts w:ascii="Arial" w:hAnsi="Arial" w:cs="Arial"/>
        </w:rPr>
        <w:t xml:space="preserve"> in stranko</w:t>
      </w:r>
      <w:r w:rsidR="006B080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0257E2">
        <w:rPr>
          <w:rFonts w:ascii="Arial" w:hAnsi="Arial" w:cs="Arial"/>
        </w:rPr>
        <w:t>ter</w:t>
      </w:r>
      <w:r>
        <w:rPr>
          <w:rFonts w:ascii="Arial" w:hAnsi="Arial" w:cs="Arial"/>
        </w:rPr>
        <w:t xml:space="preserve"> se nanašajo na vsako naročilo stranke, povezano z najemom</w:t>
      </w:r>
      <w:r w:rsidR="006B08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opreme (ponudba, predračun, naročilo, pogodba</w:t>
      </w:r>
      <w:r w:rsidR="006B08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…). Z vstop</w:t>
      </w:r>
      <w:r w:rsidR="00E3799E">
        <w:rPr>
          <w:rFonts w:ascii="Arial" w:hAnsi="Arial" w:cs="Arial"/>
        </w:rPr>
        <w:t xml:space="preserve">om v pravno poslovno razmerje z družbo </w:t>
      </w:r>
      <w:r>
        <w:rPr>
          <w:rFonts w:ascii="Arial" w:hAnsi="Arial" w:cs="Arial"/>
        </w:rPr>
        <w:t>(za vstop v pravno poslovno razmerje se šteje</w:t>
      </w:r>
      <w:r w:rsidR="006B0806">
        <w:rPr>
          <w:rFonts w:ascii="Arial" w:hAnsi="Arial" w:cs="Arial"/>
        </w:rPr>
        <w:t>jo</w:t>
      </w:r>
      <w:r>
        <w:rPr>
          <w:rFonts w:ascii="Arial" w:hAnsi="Arial" w:cs="Arial"/>
        </w:rPr>
        <w:t xml:space="preserve"> sprejem ponudbe, izdaja in/ali potrditev naročila, sprejem in/ali potrditev predračuna, sklenitev pogodbe </w:t>
      </w:r>
      <w:r w:rsidRPr="00DA7182">
        <w:rPr>
          <w:rFonts w:ascii="Arial" w:hAnsi="Arial" w:cs="Arial"/>
        </w:rPr>
        <w:t>– v nadaljevanju: pogodba)</w:t>
      </w:r>
      <w:r>
        <w:rPr>
          <w:rFonts w:ascii="Arial" w:hAnsi="Arial" w:cs="Arial"/>
        </w:rPr>
        <w:t xml:space="preserve"> se šteje, da stranka s temi splošnimi pogoji izrecno soglaša in se z njimi v celoti strinja. Prav tako stranka izrecno priznava, da se za vsa pravna razmerja med njo in </w:t>
      </w:r>
      <w:r w:rsidR="00BA65E3">
        <w:rPr>
          <w:rFonts w:ascii="Arial" w:hAnsi="Arial" w:cs="Arial"/>
        </w:rPr>
        <w:t xml:space="preserve">družbo </w:t>
      </w:r>
      <w:r>
        <w:rPr>
          <w:rFonts w:ascii="Arial" w:hAnsi="Arial" w:cs="Arial"/>
        </w:rPr>
        <w:t xml:space="preserve">uporabljajo izključno pogodba in predmetni splošni pogoji ali drugi splošni pogoji </w:t>
      </w:r>
      <w:r w:rsidR="00BA65E3">
        <w:rPr>
          <w:rFonts w:ascii="Arial" w:hAnsi="Arial" w:cs="Arial"/>
        </w:rPr>
        <w:t>družbe</w:t>
      </w:r>
      <w:r>
        <w:rPr>
          <w:rFonts w:ascii="Arial" w:hAnsi="Arial" w:cs="Arial"/>
        </w:rPr>
        <w:t xml:space="preserve">.  </w:t>
      </w:r>
    </w:p>
    <w:p w14:paraId="7B1C1C90" w14:textId="5A193233" w:rsidR="002A1D41" w:rsidRDefault="002A1D41" w:rsidP="00475B90">
      <w:pPr>
        <w:pStyle w:val="Odstavekseznama"/>
        <w:numPr>
          <w:ilvl w:val="1"/>
          <w:numId w:val="4"/>
        </w:numPr>
        <w:jc w:val="both"/>
        <w:rPr>
          <w:rFonts w:ascii="Arial" w:hAnsi="Arial" w:cs="Arial"/>
        </w:rPr>
      </w:pPr>
      <w:r w:rsidRPr="00260C83">
        <w:rPr>
          <w:rFonts w:ascii="Arial" w:hAnsi="Arial" w:cs="Arial"/>
        </w:rPr>
        <w:t xml:space="preserve">Predmetni splošni pogoji so objavljeni na spletni strani </w:t>
      </w:r>
      <w:r w:rsidR="00E3799E">
        <w:rPr>
          <w:rFonts w:ascii="Arial" w:hAnsi="Arial" w:cs="Arial"/>
        </w:rPr>
        <w:t>.................</w:t>
      </w:r>
      <w:r w:rsidRPr="00260C83">
        <w:rPr>
          <w:rFonts w:ascii="Arial" w:hAnsi="Arial" w:cs="Arial"/>
        </w:rPr>
        <w:t xml:space="preserve">, prav tako se v fizični obliki </w:t>
      </w:r>
      <w:r>
        <w:rPr>
          <w:rFonts w:ascii="Arial" w:hAnsi="Arial" w:cs="Arial"/>
        </w:rPr>
        <w:t>hranijo</w:t>
      </w:r>
      <w:r w:rsidRPr="00260C83">
        <w:rPr>
          <w:rFonts w:ascii="Arial" w:hAnsi="Arial" w:cs="Arial"/>
        </w:rPr>
        <w:t xml:space="preserve"> na sedežu </w:t>
      </w:r>
      <w:r w:rsidR="00E3799E">
        <w:rPr>
          <w:rFonts w:ascii="Arial" w:hAnsi="Arial" w:cs="Arial"/>
        </w:rPr>
        <w:t>družbe</w:t>
      </w:r>
      <w:r w:rsidRPr="00260C83">
        <w:rPr>
          <w:rFonts w:ascii="Arial" w:hAnsi="Arial" w:cs="Arial"/>
        </w:rPr>
        <w:t>. Stranka je na splošne pogoje opozorjena z besedilom same</w:t>
      </w:r>
      <w:r>
        <w:rPr>
          <w:rFonts w:ascii="Arial" w:hAnsi="Arial" w:cs="Arial"/>
        </w:rPr>
        <w:t xml:space="preserve"> pogodbe. S tem se šteje, da so stranki splošni pogoji znani, s sklenitvijo pogodbe pa stranka izjavlja, da je splošne pogoje prebrala in se z njimi v celoti seznanila. </w:t>
      </w:r>
    </w:p>
    <w:p w14:paraId="0080CC5C" w14:textId="77777777" w:rsidR="002A1D41" w:rsidRDefault="002A1D41" w:rsidP="001F3DC0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Splošno </w:t>
      </w:r>
    </w:p>
    <w:p w14:paraId="43441392" w14:textId="1FA6D665" w:rsidR="002A1D41" w:rsidRDefault="002A1D41" w:rsidP="00E3799E">
      <w:pPr>
        <w:pStyle w:val="Odstavekseznama"/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Predmet pogodbe je </w:t>
      </w:r>
      <w:r w:rsidR="00E3799E">
        <w:rPr>
          <w:rFonts w:ascii="Arial" w:hAnsi="Arial" w:cs="Arial"/>
        </w:rPr>
        <w:t>…………………</w:t>
      </w:r>
    </w:p>
    <w:p w14:paraId="5E7BA267" w14:textId="77777777" w:rsidR="00E3799E" w:rsidRDefault="00E3799E" w:rsidP="00E3799E">
      <w:pPr>
        <w:pStyle w:val="Odstavekseznama"/>
        <w:ind w:left="1080"/>
        <w:jc w:val="both"/>
        <w:rPr>
          <w:rFonts w:ascii="Arial" w:hAnsi="Arial" w:cs="Arial"/>
        </w:rPr>
      </w:pPr>
    </w:p>
    <w:p w14:paraId="25AF9F2F" w14:textId="77777777" w:rsidR="002A1D41" w:rsidRPr="00BD31C3" w:rsidRDefault="002A1D41" w:rsidP="00BD31C3">
      <w:pPr>
        <w:pStyle w:val="Odstavekseznam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Cene in plačilni pogoji </w:t>
      </w:r>
    </w:p>
    <w:p w14:paraId="5D7A8B10" w14:textId="53F6B27E" w:rsidR="002A1D41" w:rsidRDefault="002A1D41" w:rsidP="00BD31C3">
      <w:pPr>
        <w:pStyle w:val="Odstavekseznama"/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Stranka in </w:t>
      </w:r>
      <w:r w:rsidR="00E3799E">
        <w:rPr>
          <w:rFonts w:ascii="Arial" w:hAnsi="Arial" w:cs="Arial"/>
        </w:rPr>
        <w:t>družba</w:t>
      </w:r>
      <w:r>
        <w:rPr>
          <w:rFonts w:ascii="Arial" w:hAnsi="Arial" w:cs="Arial"/>
        </w:rPr>
        <w:t xml:space="preserve"> se dogovorita za ceno skladno s cenikom </w:t>
      </w:r>
      <w:r w:rsidR="00E3799E">
        <w:rPr>
          <w:rFonts w:ascii="Arial" w:hAnsi="Arial" w:cs="Arial"/>
        </w:rPr>
        <w:t xml:space="preserve">družbe </w:t>
      </w:r>
      <w:r>
        <w:rPr>
          <w:rFonts w:ascii="Arial" w:hAnsi="Arial" w:cs="Arial"/>
        </w:rPr>
        <w:t xml:space="preserve">oziroma po posebnem dogovoru, ki je naveden v pogodbi. </w:t>
      </w:r>
    </w:p>
    <w:p w14:paraId="79B4BF0C" w14:textId="1CF11681" w:rsidR="002A1D41" w:rsidRPr="00E3799E" w:rsidRDefault="00E3799E" w:rsidP="00AA4D54">
      <w:pPr>
        <w:pStyle w:val="Odstavekseznama"/>
        <w:numPr>
          <w:ilvl w:val="1"/>
          <w:numId w:val="4"/>
        </w:numPr>
        <w:jc w:val="both"/>
        <w:rPr>
          <w:rFonts w:ascii="Arial" w:hAnsi="Arial" w:cs="Arial"/>
        </w:rPr>
      </w:pPr>
      <w:r w:rsidRPr="00E3799E">
        <w:rPr>
          <w:rFonts w:ascii="Arial" w:hAnsi="Arial" w:cs="Arial"/>
        </w:rPr>
        <w:lastRenderedPageBreak/>
        <w:t xml:space="preserve">Družba </w:t>
      </w:r>
      <w:r w:rsidR="002A1D41" w:rsidRPr="00E3799E">
        <w:rPr>
          <w:rFonts w:ascii="Arial" w:hAnsi="Arial" w:cs="Arial"/>
        </w:rPr>
        <w:t>je strankam, ki zamujajo s plačilom, upravičena zaračunati zakonske zamudne obresti</w:t>
      </w:r>
      <w:r w:rsidR="006B0806">
        <w:rPr>
          <w:rFonts w:ascii="Arial" w:hAnsi="Arial" w:cs="Arial"/>
        </w:rPr>
        <w:t xml:space="preserve"> in</w:t>
      </w:r>
      <w:r w:rsidR="002A1D41" w:rsidRPr="00E3799E">
        <w:rPr>
          <w:rFonts w:ascii="Arial" w:hAnsi="Arial" w:cs="Arial"/>
        </w:rPr>
        <w:t xml:space="preserve"> tudi stroške izterjave skladno z Zakonom o preprečevanju zamud pri plačilih. Ti stroški niso vključeni v izvršilne stroške morebitnih sodnih postopkov. </w:t>
      </w:r>
    </w:p>
    <w:p w14:paraId="26122C31" w14:textId="77777777" w:rsidR="002A1D41" w:rsidRPr="00DF4403" w:rsidRDefault="002A1D41" w:rsidP="00DF4403">
      <w:pPr>
        <w:pStyle w:val="Odstavekseznama"/>
        <w:numPr>
          <w:ilvl w:val="1"/>
          <w:numId w:val="4"/>
        </w:numPr>
        <w:jc w:val="both"/>
        <w:rPr>
          <w:rFonts w:ascii="Arial" w:hAnsi="Arial" w:cs="Arial"/>
        </w:rPr>
      </w:pPr>
      <w:r w:rsidRPr="00DF4403">
        <w:rPr>
          <w:rFonts w:ascii="Arial" w:hAnsi="Arial" w:cs="Arial"/>
        </w:rPr>
        <w:t>Enak plačilni pogoj velja za vsa podjetja s slabo plačilno disciplino, blokiranim računom ali neplačanimi preteklimi obveznostmi.</w:t>
      </w:r>
    </w:p>
    <w:p w14:paraId="22361EF5" w14:textId="77777777" w:rsidR="002A1D41" w:rsidRPr="00CB0BFA" w:rsidRDefault="002A1D41" w:rsidP="00CB0BFA">
      <w:pPr>
        <w:pStyle w:val="Odstavekseznam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Pravice in dolžnosti pogodbenih strank </w:t>
      </w:r>
    </w:p>
    <w:p w14:paraId="114E579A" w14:textId="7E22B47D" w:rsidR="002A1D41" w:rsidRDefault="002A1D41" w:rsidP="00CB0BFA">
      <w:pPr>
        <w:pStyle w:val="Odstavekseznama"/>
        <w:numPr>
          <w:ilvl w:val="1"/>
          <w:numId w:val="4"/>
        </w:numPr>
        <w:jc w:val="both"/>
        <w:rPr>
          <w:rFonts w:ascii="Arial" w:hAnsi="Arial" w:cs="Arial"/>
        </w:rPr>
      </w:pPr>
      <w:r w:rsidRPr="00CB0BFA">
        <w:rPr>
          <w:rFonts w:ascii="Arial" w:hAnsi="Arial" w:cs="Arial"/>
        </w:rPr>
        <w:t xml:space="preserve">Stranka je dolžna </w:t>
      </w:r>
      <w:r w:rsidR="00E3799E">
        <w:rPr>
          <w:rFonts w:ascii="Arial" w:hAnsi="Arial" w:cs="Arial"/>
        </w:rPr>
        <w:t>……………</w:t>
      </w:r>
      <w:r>
        <w:rPr>
          <w:rFonts w:ascii="Arial" w:hAnsi="Arial" w:cs="Arial"/>
        </w:rPr>
        <w:t xml:space="preserve">. </w:t>
      </w:r>
    </w:p>
    <w:p w14:paraId="05836413" w14:textId="16CC3933" w:rsidR="002A1D41" w:rsidRDefault="002A1D41" w:rsidP="00CB0BFA">
      <w:pPr>
        <w:pStyle w:val="Odstavekseznama"/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Stranka je odgovorna za </w:t>
      </w:r>
      <w:r w:rsidR="00E3799E">
        <w:rPr>
          <w:rFonts w:ascii="Arial" w:hAnsi="Arial" w:cs="Arial"/>
        </w:rPr>
        <w:t>………………</w:t>
      </w:r>
    </w:p>
    <w:p w14:paraId="3B83E831" w14:textId="051E980B" w:rsidR="002A1D41" w:rsidRPr="00CD2E78" w:rsidRDefault="002A1D41" w:rsidP="00CD2E78">
      <w:pPr>
        <w:pStyle w:val="Odstavekseznama"/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Stranka je dolžna </w:t>
      </w:r>
      <w:r w:rsidR="00E3799E">
        <w:rPr>
          <w:rFonts w:ascii="Arial" w:hAnsi="Arial" w:cs="Arial"/>
        </w:rPr>
        <w:t>družbo</w:t>
      </w:r>
      <w:r w:rsidRPr="00CD2E78">
        <w:rPr>
          <w:rFonts w:ascii="Arial" w:hAnsi="Arial" w:cs="Arial"/>
        </w:rPr>
        <w:t xml:space="preserve"> obveščati o kakršnih koli težavah ali napakah, ki nastanejo</w:t>
      </w:r>
      <w:r w:rsidR="00E3799E">
        <w:rPr>
          <w:rFonts w:ascii="Arial" w:hAnsi="Arial" w:cs="Arial"/>
        </w:rPr>
        <w:t xml:space="preserve"> v zvezi s poslovanjem</w:t>
      </w:r>
      <w:r>
        <w:rPr>
          <w:rFonts w:ascii="Arial" w:hAnsi="Arial" w:cs="Arial"/>
        </w:rPr>
        <w:t xml:space="preserve">. </w:t>
      </w:r>
    </w:p>
    <w:p w14:paraId="396CA510" w14:textId="77777777" w:rsidR="002A1D41" w:rsidRPr="001E47F6" w:rsidRDefault="002A1D41" w:rsidP="00AE3F10">
      <w:pPr>
        <w:pStyle w:val="Odstavekseznam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Trajanje pogodbe</w:t>
      </w:r>
    </w:p>
    <w:p w14:paraId="180516BB" w14:textId="792A86D9" w:rsidR="002A1D41" w:rsidRDefault="002A1D41" w:rsidP="001E47F6">
      <w:pPr>
        <w:pStyle w:val="Odstavekseznama"/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Pogodba je sklenjena za določen čas, dogovorjen v pogodbi. Pogodba se lahko podaljša izključno pisno, s sklenitvijo aneksa, potrdilom nove ponudbe ipd. Pogodba se v nobenem primeru ne podaljša avtomatično. V primeru nevračila opreme ob dogovorjenem času pride stranka v zamudo. </w:t>
      </w:r>
    </w:p>
    <w:p w14:paraId="1645B517" w14:textId="6F8436EE" w:rsidR="002A1D41" w:rsidRDefault="002A1D41" w:rsidP="001E47F6">
      <w:pPr>
        <w:pStyle w:val="Odstavekseznama"/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 prenehanju ali razvezi pogodbe, ne glede na razlog, takoj prenehajo veljati pravice stranke do uporabe najete opreme. Stranka mora nemudoma omogočiti prevzem opreme oziroma ga vrniti sama, </w:t>
      </w:r>
      <w:r w:rsidR="006B0806">
        <w:rPr>
          <w:rFonts w:ascii="Arial" w:hAnsi="Arial" w:cs="Arial"/>
        </w:rPr>
        <w:t>če</w:t>
      </w:r>
      <w:r>
        <w:rPr>
          <w:rFonts w:ascii="Arial" w:hAnsi="Arial" w:cs="Arial"/>
        </w:rPr>
        <w:t xml:space="preserve"> je bilo tako že predhodno dogovorjeno, pri čemer veljajo vsa določila teh pogojev glede vračila opreme. </w:t>
      </w:r>
    </w:p>
    <w:p w14:paraId="0B40ECD4" w14:textId="77777777" w:rsidR="002A1D41" w:rsidRPr="001E47F6" w:rsidRDefault="002A1D41" w:rsidP="001E47F6">
      <w:pPr>
        <w:pStyle w:val="Odstavekseznam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Odškodninska odgovornost </w:t>
      </w:r>
    </w:p>
    <w:p w14:paraId="54CA40B4" w14:textId="29628FCD" w:rsidR="002A1D41" w:rsidRPr="001E47F6" w:rsidRDefault="002A1D41" w:rsidP="001E47F6">
      <w:pPr>
        <w:pStyle w:val="Odstavekseznama"/>
        <w:numPr>
          <w:ilvl w:val="1"/>
          <w:numId w:val="4"/>
        </w:numPr>
        <w:jc w:val="both"/>
        <w:rPr>
          <w:rFonts w:ascii="Arial" w:hAnsi="Arial" w:cs="Arial"/>
        </w:rPr>
      </w:pPr>
      <w:r w:rsidRPr="001E47F6">
        <w:rPr>
          <w:rFonts w:ascii="Arial" w:hAnsi="Arial" w:cs="Arial"/>
        </w:rPr>
        <w:t>V primeru izgube, odtujitve, okvare, uničenja</w:t>
      </w:r>
      <w:r w:rsidR="006B0806">
        <w:rPr>
          <w:rFonts w:ascii="Arial" w:hAnsi="Arial" w:cs="Arial"/>
        </w:rPr>
        <w:t xml:space="preserve"> in/ali</w:t>
      </w:r>
      <w:r w:rsidRPr="001E47F6">
        <w:rPr>
          <w:rFonts w:ascii="Arial" w:hAnsi="Arial" w:cs="Arial"/>
        </w:rPr>
        <w:t xml:space="preserve"> hujšega poškodovanja predmeta </w:t>
      </w:r>
      <w:r w:rsidR="00D87FB5">
        <w:rPr>
          <w:rFonts w:ascii="Arial" w:hAnsi="Arial" w:cs="Arial"/>
        </w:rPr>
        <w:t>pogodbe</w:t>
      </w:r>
      <w:r w:rsidRPr="001E47F6">
        <w:rPr>
          <w:rFonts w:ascii="Arial" w:hAnsi="Arial" w:cs="Arial"/>
        </w:rPr>
        <w:t xml:space="preserve"> je stranka dolžna povrniti </w:t>
      </w:r>
      <w:r w:rsidR="00D87FB5">
        <w:rPr>
          <w:rFonts w:ascii="Arial" w:hAnsi="Arial" w:cs="Arial"/>
        </w:rPr>
        <w:t>družbi</w:t>
      </w:r>
      <w:r w:rsidRPr="001E47F6">
        <w:rPr>
          <w:rFonts w:ascii="Arial" w:hAnsi="Arial" w:cs="Arial"/>
        </w:rPr>
        <w:t xml:space="preserve"> celotno vredno</w:t>
      </w:r>
      <w:r>
        <w:rPr>
          <w:rFonts w:ascii="Arial" w:hAnsi="Arial" w:cs="Arial"/>
        </w:rPr>
        <w:t xml:space="preserve">st </w:t>
      </w:r>
      <w:r w:rsidR="00D87FB5">
        <w:rPr>
          <w:rFonts w:ascii="Arial" w:hAnsi="Arial" w:cs="Arial"/>
        </w:rPr>
        <w:t>predmeta pogodbe,</w:t>
      </w:r>
      <w:r>
        <w:rPr>
          <w:rFonts w:ascii="Arial" w:hAnsi="Arial" w:cs="Arial"/>
        </w:rPr>
        <w:t xml:space="preserve"> in sicer po nabavni oziroma prodajni ceni te opreme</w:t>
      </w:r>
      <w:r w:rsidRPr="001E47F6">
        <w:rPr>
          <w:rFonts w:ascii="Arial" w:hAnsi="Arial" w:cs="Arial"/>
        </w:rPr>
        <w:t xml:space="preserve">. Stranka ne odgovarja za okvaro najete opreme, do katere je prišlo ob njeni redni uporabi. </w:t>
      </w:r>
      <w:r w:rsidR="006B0806">
        <w:rPr>
          <w:rFonts w:ascii="Arial" w:hAnsi="Arial" w:cs="Arial"/>
        </w:rPr>
        <w:t>Za u</w:t>
      </w:r>
      <w:r w:rsidRPr="001E47F6">
        <w:rPr>
          <w:rFonts w:ascii="Arial" w:hAnsi="Arial" w:cs="Arial"/>
        </w:rPr>
        <w:t xml:space="preserve">gotavljanje okvar ali poškodb skladno s tem členom ima izključno pristojnost </w:t>
      </w:r>
      <w:r w:rsidR="00D87FB5">
        <w:rPr>
          <w:rFonts w:ascii="Arial" w:hAnsi="Arial" w:cs="Arial"/>
        </w:rPr>
        <w:t>družba</w:t>
      </w:r>
      <w:r>
        <w:rPr>
          <w:rFonts w:ascii="Arial" w:hAnsi="Arial" w:cs="Arial"/>
        </w:rPr>
        <w:t xml:space="preserve">, ob prisotnosti stranke (ob prevzemu stvari). Vendar pa </w:t>
      </w:r>
      <w:r w:rsidR="009A5D72">
        <w:rPr>
          <w:rFonts w:ascii="Arial" w:hAnsi="Arial" w:cs="Arial"/>
        </w:rPr>
        <w:t xml:space="preserve">stranka </w:t>
      </w:r>
      <w:r w:rsidR="006B0806">
        <w:rPr>
          <w:rFonts w:ascii="Arial" w:hAnsi="Arial" w:cs="Arial"/>
        </w:rPr>
        <w:t xml:space="preserve">skladno z določili Obligacijskega zakonika </w:t>
      </w:r>
      <w:r>
        <w:rPr>
          <w:rFonts w:ascii="Arial" w:hAnsi="Arial" w:cs="Arial"/>
        </w:rPr>
        <w:t>odgovarja tudi za škodo, ki bi se na opremi pokazale po vrnitvi opreme</w:t>
      </w:r>
      <w:r w:rsidR="009A5D72">
        <w:rPr>
          <w:rFonts w:ascii="Arial" w:hAnsi="Arial" w:cs="Arial"/>
        </w:rPr>
        <w:t>, tj. skrite napake</w:t>
      </w:r>
      <w:r>
        <w:rPr>
          <w:rFonts w:ascii="Arial" w:hAnsi="Arial" w:cs="Arial"/>
        </w:rPr>
        <w:t xml:space="preserve">. </w:t>
      </w:r>
    </w:p>
    <w:p w14:paraId="6E21225D" w14:textId="795BF1C3" w:rsidR="002A1D41" w:rsidRDefault="002A1D41" w:rsidP="001E47F6">
      <w:pPr>
        <w:pStyle w:val="Odstavekseznama"/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nobenem primeru </w:t>
      </w:r>
      <w:r w:rsidR="00D87FB5">
        <w:rPr>
          <w:rFonts w:ascii="Arial" w:hAnsi="Arial" w:cs="Arial"/>
        </w:rPr>
        <w:t>družba</w:t>
      </w:r>
      <w:r w:rsidRPr="001E47F6">
        <w:rPr>
          <w:rFonts w:ascii="Arial" w:hAnsi="Arial" w:cs="Arial"/>
        </w:rPr>
        <w:t xml:space="preserve"> ne odgovarja za škodo zaradi razlogov na strani stranke, zaradi nepravilne uporabe</w:t>
      </w:r>
      <w:r>
        <w:rPr>
          <w:rFonts w:ascii="Arial" w:hAnsi="Arial" w:cs="Arial"/>
        </w:rPr>
        <w:t xml:space="preserve">, naključnih poškodb ipd. </w:t>
      </w:r>
    </w:p>
    <w:p w14:paraId="083035FC" w14:textId="77777777" w:rsidR="002A1D41" w:rsidRPr="001E47F6" w:rsidRDefault="002A1D41" w:rsidP="001E47F6">
      <w:pPr>
        <w:pStyle w:val="Odstavekseznam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Končne določbe</w:t>
      </w:r>
    </w:p>
    <w:p w14:paraId="3C93C31D" w14:textId="766DD54B" w:rsidR="002A1D41" w:rsidRDefault="0083521B" w:rsidP="001E47F6">
      <w:pPr>
        <w:pStyle w:val="Odstavekseznama"/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Ti splošni pogoji veljajo od </w:t>
      </w:r>
      <w:r w:rsidR="009A5D72">
        <w:rPr>
          <w:rFonts w:ascii="Arial" w:hAnsi="Arial" w:cs="Arial"/>
        </w:rPr>
        <w:t>30</w:t>
      </w:r>
      <w:r w:rsidR="002A1D41">
        <w:rPr>
          <w:rFonts w:ascii="Arial" w:hAnsi="Arial" w:cs="Arial"/>
        </w:rPr>
        <w:t xml:space="preserve">. </w:t>
      </w:r>
      <w:r w:rsidR="009A5D72">
        <w:rPr>
          <w:rFonts w:ascii="Arial" w:hAnsi="Arial" w:cs="Arial"/>
        </w:rPr>
        <w:t>1</w:t>
      </w:r>
      <w:r w:rsidR="00D87FB5">
        <w:rPr>
          <w:rFonts w:ascii="Arial" w:hAnsi="Arial" w:cs="Arial"/>
        </w:rPr>
        <w:t>. 2018</w:t>
      </w:r>
      <w:r w:rsidR="002A1D41">
        <w:rPr>
          <w:rFonts w:ascii="Arial" w:hAnsi="Arial" w:cs="Arial"/>
        </w:rPr>
        <w:t xml:space="preserve"> dalje do preklica ali spremembe. </w:t>
      </w:r>
    </w:p>
    <w:p w14:paraId="0BB0FCB7" w14:textId="65FD48EC" w:rsidR="002A1D41" w:rsidRDefault="002A1D41" w:rsidP="00A95AD4">
      <w:pPr>
        <w:pStyle w:val="Odstavekseznama"/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Vsaka sprememba splošnih pogojev je veljavna le, če je objavljena na spletni strani </w:t>
      </w:r>
      <w:r w:rsidR="00D87FB5">
        <w:rPr>
          <w:rFonts w:ascii="Arial" w:hAnsi="Arial" w:cs="Arial"/>
        </w:rPr>
        <w:t>www……………</w:t>
      </w:r>
      <w:r w:rsidR="009A5D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stranki dostopna na enak način, kot ti splošni pogoji. Za stranko v vsakem primeru veljajo splošni pogoji, s katerimi je bila seznanjena v trenutku sklenitve pogodbe. V primeru spremembe splošnih pogojev </w:t>
      </w:r>
      <w:r w:rsidR="009A5D72">
        <w:rPr>
          <w:rFonts w:ascii="Arial" w:hAnsi="Arial" w:cs="Arial"/>
        </w:rPr>
        <w:t xml:space="preserve">med </w:t>
      </w:r>
      <w:r>
        <w:rPr>
          <w:rFonts w:ascii="Arial" w:hAnsi="Arial" w:cs="Arial"/>
        </w:rPr>
        <w:t>trajanj</w:t>
      </w:r>
      <w:r w:rsidR="009A5D72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pogodbenega razmerja med </w:t>
      </w:r>
      <w:r w:rsidR="00BA65E3">
        <w:rPr>
          <w:rFonts w:ascii="Arial" w:hAnsi="Arial" w:cs="Arial"/>
        </w:rPr>
        <w:t>družbo</w:t>
      </w:r>
      <w:r>
        <w:rPr>
          <w:rFonts w:ascii="Arial" w:hAnsi="Arial" w:cs="Arial"/>
        </w:rPr>
        <w:t xml:space="preserve"> in stranko spremembe oziroma novi splošni pogoji veljajo v primeru, da stranka z njimi soglaša. V primeru sklenitve nove pogodbe z isto stranko</w:t>
      </w:r>
      <w:r w:rsidR="009A5D72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 xml:space="preserve"> </w:t>
      </w:r>
      <w:r w:rsidR="00D87FB5">
        <w:rPr>
          <w:rFonts w:ascii="Arial" w:hAnsi="Arial" w:cs="Arial"/>
        </w:rPr>
        <w:t>družba</w:t>
      </w:r>
      <w:r>
        <w:rPr>
          <w:rFonts w:ascii="Arial" w:hAnsi="Arial" w:cs="Arial"/>
        </w:rPr>
        <w:t xml:space="preserve"> ni dolžna posebej obveščati o veljavnosti novih ali spremenjenih pogojev. </w:t>
      </w:r>
      <w:bookmarkStart w:id="0" w:name="_GoBack"/>
    </w:p>
    <w:bookmarkEnd w:id="0"/>
    <w:p w14:paraId="1FDBAF68" w14:textId="206D4369" w:rsidR="002A1D41" w:rsidRDefault="00D87FB5" w:rsidP="00A95AD4">
      <w:pPr>
        <w:pStyle w:val="Odstavekseznama"/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Družba </w:t>
      </w:r>
      <w:r w:rsidR="002A1D41">
        <w:rPr>
          <w:rFonts w:ascii="Arial" w:hAnsi="Arial" w:cs="Arial"/>
        </w:rPr>
        <w:t xml:space="preserve">in stranka se zavežeta vse morebitne spore, nastale na podlagi teh splošnih pogojev oziroma samega poslovnega razmerja med stranko in </w:t>
      </w:r>
      <w:r>
        <w:rPr>
          <w:rFonts w:ascii="Arial" w:hAnsi="Arial" w:cs="Arial"/>
        </w:rPr>
        <w:t>družbo</w:t>
      </w:r>
      <w:r w:rsidR="009A5D72">
        <w:rPr>
          <w:rFonts w:ascii="Arial" w:hAnsi="Arial" w:cs="Arial"/>
        </w:rPr>
        <w:t>,</w:t>
      </w:r>
      <w:r w:rsidR="002A1D41">
        <w:rPr>
          <w:rFonts w:ascii="Arial" w:hAnsi="Arial" w:cs="Arial"/>
        </w:rPr>
        <w:t xml:space="preserve"> reševati sporazumno. </w:t>
      </w:r>
      <w:r w:rsidR="009A5D72">
        <w:rPr>
          <w:rFonts w:ascii="Arial" w:hAnsi="Arial" w:cs="Arial"/>
        </w:rPr>
        <w:t xml:space="preserve">Če </w:t>
      </w:r>
      <w:r w:rsidR="002A1D41">
        <w:rPr>
          <w:rFonts w:ascii="Arial" w:hAnsi="Arial" w:cs="Arial"/>
        </w:rPr>
        <w:t xml:space="preserve">to ne bo mogoče, za vse spore, nastale iz razmerja med </w:t>
      </w:r>
      <w:r w:rsidR="00BA65E3">
        <w:rPr>
          <w:rFonts w:ascii="Arial" w:hAnsi="Arial" w:cs="Arial"/>
        </w:rPr>
        <w:t>družbo</w:t>
      </w:r>
      <w:r w:rsidR="002A1D41">
        <w:rPr>
          <w:rFonts w:ascii="Arial" w:hAnsi="Arial" w:cs="Arial"/>
        </w:rPr>
        <w:t xml:space="preserve"> in stranko</w:t>
      </w:r>
      <w:r w:rsidR="009A5D72">
        <w:rPr>
          <w:rFonts w:ascii="Arial" w:hAnsi="Arial" w:cs="Arial"/>
        </w:rPr>
        <w:t>,</w:t>
      </w:r>
      <w:r w:rsidR="002A1D41">
        <w:rPr>
          <w:rFonts w:ascii="Arial" w:hAnsi="Arial" w:cs="Arial"/>
        </w:rPr>
        <w:t xml:space="preserve"> velja izključna uporaba prava Republike Slovenije, za pristojno pa </w:t>
      </w:r>
      <w:r>
        <w:rPr>
          <w:rFonts w:ascii="Arial" w:hAnsi="Arial" w:cs="Arial"/>
        </w:rPr>
        <w:t>družba</w:t>
      </w:r>
      <w:r w:rsidR="002A1D41">
        <w:rPr>
          <w:rFonts w:ascii="Arial" w:hAnsi="Arial" w:cs="Arial"/>
        </w:rPr>
        <w:t xml:space="preserve"> in stranka določata stvarno pristojno sodišče v Ljubljani. </w:t>
      </w:r>
    </w:p>
    <w:p w14:paraId="49E4E1BA" w14:textId="77777777" w:rsidR="002A1D41" w:rsidRPr="00A95AD4" w:rsidRDefault="002A1D41" w:rsidP="00A95AD4">
      <w:pPr>
        <w:pStyle w:val="Odstavekseznama"/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Stranka s sprejemom ponudbe/predračuna oziroma podpisom pogodbe vsakokrat posebej izjavlja, da je splošne pogoje prebrala in se z njimi strinja.  </w:t>
      </w:r>
    </w:p>
    <w:p w14:paraId="6CB47835" w14:textId="77777777" w:rsidR="002A1D41" w:rsidRDefault="002A1D41" w:rsidP="001E47F6">
      <w:pPr>
        <w:jc w:val="both"/>
        <w:rPr>
          <w:rFonts w:ascii="Arial" w:hAnsi="Arial" w:cs="Arial"/>
        </w:rPr>
      </w:pPr>
    </w:p>
    <w:p w14:paraId="627468B6" w14:textId="15C4FA41" w:rsidR="002A1D41" w:rsidRDefault="00D87FB5" w:rsidP="001E47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Vzorec</w:t>
      </w:r>
      <w:r w:rsidR="009A5D72">
        <w:rPr>
          <w:rFonts w:ascii="Arial" w:hAnsi="Arial" w:cs="Arial"/>
        </w:rPr>
        <w:t>,</w:t>
      </w:r>
      <w:r w:rsidR="002A1D41">
        <w:rPr>
          <w:rFonts w:ascii="Arial" w:hAnsi="Arial" w:cs="Arial"/>
        </w:rPr>
        <w:t xml:space="preserve"> d.</w:t>
      </w:r>
      <w:r w:rsidR="009A5D72">
        <w:rPr>
          <w:rFonts w:ascii="Arial" w:hAnsi="Arial" w:cs="Arial"/>
        </w:rPr>
        <w:t xml:space="preserve"> </w:t>
      </w:r>
      <w:r w:rsidR="002A1D41">
        <w:rPr>
          <w:rFonts w:ascii="Arial" w:hAnsi="Arial" w:cs="Arial"/>
        </w:rPr>
        <w:t>o.</w:t>
      </w:r>
      <w:r w:rsidR="009A5D72">
        <w:rPr>
          <w:rFonts w:ascii="Arial" w:hAnsi="Arial" w:cs="Arial"/>
        </w:rPr>
        <w:t xml:space="preserve"> </w:t>
      </w:r>
      <w:r w:rsidR="002A1D41">
        <w:rPr>
          <w:rFonts w:ascii="Arial" w:hAnsi="Arial" w:cs="Arial"/>
        </w:rPr>
        <w:t xml:space="preserve">o. </w:t>
      </w:r>
    </w:p>
    <w:p w14:paraId="26E1F7D8" w14:textId="64C712A7" w:rsidR="002A1D41" w:rsidRDefault="002A1D41" w:rsidP="00D546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Ljubljana, </w:t>
      </w:r>
      <w:r w:rsidR="00372DF5">
        <w:rPr>
          <w:rFonts w:ascii="Arial" w:hAnsi="Arial" w:cs="Arial"/>
        </w:rPr>
        <w:t>30</w:t>
      </w:r>
      <w:r w:rsidRPr="0060390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83521B">
        <w:rPr>
          <w:rFonts w:ascii="Arial" w:hAnsi="Arial" w:cs="Arial"/>
        </w:rPr>
        <w:t>1</w:t>
      </w:r>
      <w:r w:rsidR="00D87FB5">
        <w:rPr>
          <w:rFonts w:ascii="Arial" w:hAnsi="Arial" w:cs="Arial"/>
        </w:rPr>
        <w:t>. 2018</w:t>
      </w:r>
    </w:p>
    <w:sectPr w:rsidR="002A1D41" w:rsidSect="00940A0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29118" w14:textId="77777777" w:rsidR="00AB1E1E" w:rsidRDefault="00AB1E1E" w:rsidP="00260C83">
      <w:pPr>
        <w:spacing w:after="0" w:line="240" w:lineRule="auto"/>
      </w:pPr>
      <w:r>
        <w:separator/>
      </w:r>
    </w:p>
  </w:endnote>
  <w:endnote w:type="continuationSeparator" w:id="0">
    <w:p w14:paraId="482F0989" w14:textId="77777777" w:rsidR="00AB1E1E" w:rsidRDefault="00AB1E1E" w:rsidP="00260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G Omega">
    <w:altName w:val="Segoe UI"/>
    <w:charset w:val="EE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693A43" w14:textId="77777777" w:rsidR="00AB1E1E" w:rsidRDefault="00AB1E1E" w:rsidP="00260C83">
      <w:pPr>
        <w:spacing w:after="0" w:line="240" w:lineRule="auto"/>
      </w:pPr>
      <w:r>
        <w:separator/>
      </w:r>
    </w:p>
  </w:footnote>
  <w:footnote w:type="continuationSeparator" w:id="0">
    <w:p w14:paraId="639C8332" w14:textId="77777777" w:rsidR="00AB1E1E" w:rsidRDefault="00AB1E1E" w:rsidP="00260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04BA5" w14:textId="77777777" w:rsidR="00BA65E3" w:rsidRPr="00D716C3" w:rsidRDefault="00BA65E3" w:rsidP="00BA65E3">
    <w:pPr>
      <w:jc w:val="center"/>
      <w:rPr>
        <w:rFonts w:ascii="CG Omega" w:hAnsi="CG Omega"/>
        <w:highlight w:val="lightGray"/>
      </w:rPr>
    </w:pPr>
    <w:r w:rsidRPr="00D716C3">
      <w:rPr>
        <w:rFonts w:ascii="CG Omega" w:hAnsi="CG Omega"/>
        <w:highlight w:val="lightGray"/>
      </w:rPr>
      <w:t>ODVETNIŠKA PISARNA PETEK d.o.o. - opozorilo</w:t>
    </w:r>
  </w:p>
  <w:p w14:paraId="4F62CEA9" w14:textId="77777777" w:rsidR="00BA65E3" w:rsidRDefault="00BA65E3" w:rsidP="00BA65E3">
    <w:pPr>
      <w:jc w:val="both"/>
      <w:rPr>
        <w:rFonts w:ascii="CG Omega" w:hAnsi="CG Omega"/>
      </w:rPr>
    </w:pPr>
    <w:r w:rsidRPr="00D716C3">
      <w:rPr>
        <w:rFonts w:ascii="CG Omega" w:hAnsi="CG Omega"/>
        <w:highlight w:val="lightGray"/>
      </w:rPr>
      <w:t xml:space="preserve">Vzorec, ki ga imate spodaj na razpolago, je splošen in ni vezan na konkretno dejavnost/situacijo. Če potrebujete pomoč ali nasvet, kakšna pogodba je za vas najboljša ali kako jo sestaviti, nas pokličite na enega izmed naših kontaktov in se dogovorite za sestanek ali pokličite v naš </w:t>
    </w:r>
    <w:r w:rsidRPr="00D716C3">
      <w:rPr>
        <w:rFonts w:ascii="CG Omega" w:hAnsi="CG Omega"/>
        <w:highlight w:val="lightGray"/>
        <w:u w:val="single"/>
      </w:rPr>
      <w:t>klicni center</w:t>
    </w:r>
    <w:r w:rsidRPr="00D716C3">
      <w:rPr>
        <w:rFonts w:ascii="CG Omega" w:hAnsi="CG Omega"/>
        <w:highlight w:val="lightGray"/>
      </w:rPr>
      <w:t xml:space="preserve"> za hitro pravno pomoč.</w:t>
    </w:r>
  </w:p>
  <w:p w14:paraId="1C9EFB72" w14:textId="77777777" w:rsidR="00BA65E3" w:rsidRDefault="00BA65E3" w:rsidP="00BA65E3">
    <w:pPr>
      <w:pStyle w:val="Glava"/>
      <w:pBdr>
        <w:bottom w:val="single" w:sz="4" w:space="1" w:color="auto"/>
      </w:pBdr>
    </w:pPr>
  </w:p>
  <w:p w14:paraId="1A20F3EC" w14:textId="77777777" w:rsidR="00BA65E3" w:rsidRDefault="00BA65E3" w:rsidP="00BA65E3">
    <w:pPr>
      <w:pStyle w:val="Glava"/>
    </w:pPr>
  </w:p>
  <w:p w14:paraId="516B4009" w14:textId="6221928E" w:rsidR="00BA65E3" w:rsidRPr="00BA65E3" w:rsidRDefault="00BA65E3" w:rsidP="00BA65E3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B72811B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5"/>
    <w:multiLevelType w:val="multilevel"/>
    <w:tmpl w:val="7B42FE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04EC0CB6"/>
    <w:multiLevelType w:val="multilevel"/>
    <w:tmpl w:val="A7DA04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1C3732A1"/>
    <w:multiLevelType w:val="hybridMultilevel"/>
    <w:tmpl w:val="4D8C758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181D99"/>
    <w:multiLevelType w:val="hybridMultilevel"/>
    <w:tmpl w:val="D3DC1EB4"/>
    <w:lvl w:ilvl="0" w:tplc="3FEA3D9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20B5C"/>
    <w:multiLevelType w:val="hybridMultilevel"/>
    <w:tmpl w:val="4296D8FC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9A"/>
    <w:rsid w:val="000257E2"/>
    <w:rsid w:val="00052B6E"/>
    <w:rsid w:val="000611BC"/>
    <w:rsid w:val="000B6006"/>
    <w:rsid w:val="000B6CA5"/>
    <w:rsid w:val="000C699D"/>
    <w:rsid w:val="000E3975"/>
    <w:rsid w:val="000F5448"/>
    <w:rsid w:val="0012056C"/>
    <w:rsid w:val="001461DE"/>
    <w:rsid w:val="00152E75"/>
    <w:rsid w:val="00154943"/>
    <w:rsid w:val="00157B1E"/>
    <w:rsid w:val="001638C2"/>
    <w:rsid w:val="00171DF9"/>
    <w:rsid w:val="001E47F6"/>
    <w:rsid w:val="001F3DC0"/>
    <w:rsid w:val="001F6B89"/>
    <w:rsid w:val="00205E35"/>
    <w:rsid w:val="002154DE"/>
    <w:rsid w:val="00215761"/>
    <w:rsid w:val="00240425"/>
    <w:rsid w:val="00242B8C"/>
    <w:rsid w:val="00260C83"/>
    <w:rsid w:val="002A0F0F"/>
    <w:rsid w:val="002A1D41"/>
    <w:rsid w:val="002C5557"/>
    <w:rsid w:val="002D55EF"/>
    <w:rsid w:val="002F7974"/>
    <w:rsid w:val="00316B50"/>
    <w:rsid w:val="003231A5"/>
    <w:rsid w:val="00323428"/>
    <w:rsid w:val="00372DF5"/>
    <w:rsid w:val="0038171C"/>
    <w:rsid w:val="003A1266"/>
    <w:rsid w:val="003D4848"/>
    <w:rsid w:val="003F47B5"/>
    <w:rsid w:val="0040361C"/>
    <w:rsid w:val="00432FD2"/>
    <w:rsid w:val="00435B09"/>
    <w:rsid w:val="00456094"/>
    <w:rsid w:val="00467B9B"/>
    <w:rsid w:val="00475B90"/>
    <w:rsid w:val="0049052F"/>
    <w:rsid w:val="00494D44"/>
    <w:rsid w:val="00523763"/>
    <w:rsid w:val="00562786"/>
    <w:rsid w:val="00564B0B"/>
    <w:rsid w:val="00573174"/>
    <w:rsid w:val="005936B4"/>
    <w:rsid w:val="005959CB"/>
    <w:rsid w:val="005A0915"/>
    <w:rsid w:val="005B1175"/>
    <w:rsid w:val="005B7052"/>
    <w:rsid w:val="005D3A3F"/>
    <w:rsid w:val="00603901"/>
    <w:rsid w:val="0060507C"/>
    <w:rsid w:val="00611E2E"/>
    <w:rsid w:val="00614AF8"/>
    <w:rsid w:val="00642896"/>
    <w:rsid w:val="00663CFD"/>
    <w:rsid w:val="00681F5F"/>
    <w:rsid w:val="00690E02"/>
    <w:rsid w:val="006A72CF"/>
    <w:rsid w:val="006B0806"/>
    <w:rsid w:val="006C5D59"/>
    <w:rsid w:val="006E55B1"/>
    <w:rsid w:val="006E5999"/>
    <w:rsid w:val="006F54AE"/>
    <w:rsid w:val="007077A2"/>
    <w:rsid w:val="0073029E"/>
    <w:rsid w:val="007948E6"/>
    <w:rsid w:val="007A00E5"/>
    <w:rsid w:val="007A35CF"/>
    <w:rsid w:val="007B67C1"/>
    <w:rsid w:val="007D27B1"/>
    <w:rsid w:val="007E76CF"/>
    <w:rsid w:val="007F5CA7"/>
    <w:rsid w:val="0083521B"/>
    <w:rsid w:val="00870F88"/>
    <w:rsid w:val="00877B1F"/>
    <w:rsid w:val="008808AC"/>
    <w:rsid w:val="00901208"/>
    <w:rsid w:val="00902704"/>
    <w:rsid w:val="00912973"/>
    <w:rsid w:val="00940A0B"/>
    <w:rsid w:val="0096069A"/>
    <w:rsid w:val="009A5D72"/>
    <w:rsid w:val="009C1CBE"/>
    <w:rsid w:val="00A52162"/>
    <w:rsid w:val="00A5281D"/>
    <w:rsid w:val="00A54713"/>
    <w:rsid w:val="00A7243B"/>
    <w:rsid w:val="00A95AD4"/>
    <w:rsid w:val="00A96750"/>
    <w:rsid w:val="00AA155B"/>
    <w:rsid w:val="00AB1E1E"/>
    <w:rsid w:val="00AE3F10"/>
    <w:rsid w:val="00B1291A"/>
    <w:rsid w:val="00B36979"/>
    <w:rsid w:val="00B510AB"/>
    <w:rsid w:val="00B91DC5"/>
    <w:rsid w:val="00BA65E3"/>
    <w:rsid w:val="00BD31C3"/>
    <w:rsid w:val="00BF38A1"/>
    <w:rsid w:val="00BF53EA"/>
    <w:rsid w:val="00C25EFA"/>
    <w:rsid w:val="00C267F7"/>
    <w:rsid w:val="00C37AA3"/>
    <w:rsid w:val="00C66A7B"/>
    <w:rsid w:val="00C86221"/>
    <w:rsid w:val="00CB0BFA"/>
    <w:rsid w:val="00CD2E78"/>
    <w:rsid w:val="00D32693"/>
    <w:rsid w:val="00D35A5A"/>
    <w:rsid w:val="00D36CF0"/>
    <w:rsid w:val="00D42720"/>
    <w:rsid w:val="00D546FE"/>
    <w:rsid w:val="00D7192D"/>
    <w:rsid w:val="00D71DD7"/>
    <w:rsid w:val="00D87FB5"/>
    <w:rsid w:val="00DA7182"/>
    <w:rsid w:val="00DD5DA0"/>
    <w:rsid w:val="00DE205E"/>
    <w:rsid w:val="00DF4403"/>
    <w:rsid w:val="00E05CD4"/>
    <w:rsid w:val="00E06A86"/>
    <w:rsid w:val="00E07F10"/>
    <w:rsid w:val="00E332E3"/>
    <w:rsid w:val="00E34E4D"/>
    <w:rsid w:val="00E3799E"/>
    <w:rsid w:val="00E47B8B"/>
    <w:rsid w:val="00EA48BD"/>
    <w:rsid w:val="00EC1D6F"/>
    <w:rsid w:val="00EC5681"/>
    <w:rsid w:val="00ED1191"/>
    <w:rsid w:val="00F03755"/>
    <w:rsid w:val="00F068C9"/>
    <w:rsid w:val="00F156AD"/>
    <w:rsid w:val="00F71F23"/>
    <w:rsid w:val="00FB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252573"/>
  <w15:docId w15:val="{F7B6103E-2102-436B-920C-440BD76B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936B4"/>
    <w:pPr>
      <w:suppressAutoHyphens/>
      <w:spacing w:after="200" w:line="276" w:lineRule="auto"/>
    </w:pPr>
    <w:rPr>
      <w:rFonts w:eastAsia="Times New Roman" w:cs="Calibri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rsid w:val="005936B4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avaden"/>
    <w:uiPriority w:val="99"/>
    <w:rsid w:val="005936B4"/>
    <w:pPr>
      <w:spacing w:after="0" w:line="240" w:lineRule="auto"/>
      <w:ind w:left="720"/>
      <w:jc w:val="both"/>
    </w:pPr>
    <w:rPr>
      <w:rFonts w:ascii="CG Omega" w:hAnsi="CG Omega" w:cs="CG Omega"/>
    </w:rPr>
  </w:style>
  <w:style w:type="paragraph" w:styleId="Odstavekseznama">
    <w:name w:val="List Paragraph"/>
    <w:basedOn w:val="Navaden"/>
    <w:uiPriority w:val="99"/>
    <w:qFormat/>
    <w:rsid w:val="005936B4"/>
    <w:pPr>
      <w:ind w:left="708"/>
    </w:pPr>
  </w:style>
  <w:style w:type="character" w:styleId="Pripombasklic">
    <w:name w:val="annotation reference"/>
    <w:basedOn w:val="Privzetapisavaodstavka"/>
    <w:uiPriority w:val="99"/>
    <w:semiHidden/>
    <w:rsid w:val="005936B4"/>
    <w:rPr>
      <w:rFonts w:cs="Times New Roman"/>
      <w:sz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5936B4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5936B4"/>
    <w:rPr>
      <w:rFonts w:ascii="Calibri" w:hAnsi="Calibri" w:cs="Calibri"/>
      <w:sz w:val="20"/>
      <w:szCs w:val="20"/>
      <w:lang w:eastAsia="ar-SA" w:bidi="ar-SA"/>
    </w:rPr>
  </w:style>
  <w:style w:type="paragraph" w:styleId="Besedilooblaka">
    <w:name w:val="Balloon Text"/>
    <w:basedOn w:val="Navaden"/>
    <w:link w:val="BesedilooblakaZnak"/>
    <w:uiPriority w:val="99"/>
    <w:semiHidden/>
    <w:rsid w:val="00593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5936B4"/>
    <w:rPr>
      <w:rFonts w:ascii="Segoe UI" w:hAnsi="Segoe UI" w:cs="Segoe UI"/>
      <w:sz w:val="18"/>
      <w:szCs w:val="18"/>
      <w:lang w:eastAsia="ar-SA" w:bidi="ar-SA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260C83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locked/>
    <w:rsid w:val="00260C83"/>
    <w:rPr>
      <w:rFonts w:ascii="Calibri" w:hAnsi="Calibri" w:cs="Calibri"/>
      <w:sz w:val="20"/>
      <w:szCs w:val="20"/>
      <w:lang w:eastAsia="ar-SA" w:bidi="ar-SA"/>
    </w:rPr>
  </w:style>
  <w:style w:type="character" w:styleId="Sprotnaopomba-sklic">
    <w:name w:val="footnote reference"/>
    <w:basedOn w:val="Privzetapisavaodstavka"/>
    <w:uiPriority w:val="99"/>
    <w:semiHidden/>
    <w:rsid w:val="00260C83"/>
    <w:rPr>
      <w:rFonts w:cs="Times New Roman"/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1F6B89"/>
    <w:pPr>
      <w:spacing w:line="240" w:lineRule="auto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1F6B89"/>
    <w:rPr>
      <w:rFonts w:ascii="Calibri" w:hAnsi="Calibri" w:cs="Calibri"/>
      <w:b/>
      <w:bCs/>
      <w:sz w:val="20"/>
      <w:szCs w:val="20"/>
      <w:lang w:eastAsia="ar-SA" w:bidi="ar-SA"/>
    </w:rPr>
  </w:style>
  <w:style w:type="paragraph" w:styleId="Revizija">
    <w:name w:val="Revision"/>
    <w:hidden/>
    <w:uiPriority w:val="99"/>
    <w:semiHidden/>
    <w:rsid w:val="007E76CF"/>
    <w:rPr>
      <w:rFonts w:eastAsia="Times New Roman" w:cs="Calibri"/>
      <w:lang w:eastAsia="ar-SA"/>
    </w:rPr>
  </w:style>
  <w:style w:type="paragraph" w:styleId="Glava">
    <w:name w:val="header"/>
    <w:basedOn w:val="Navaden"/>
    <w:link w:val="GlavaZnak"/>
    <w:uiPriority w:val="99"/>
    <w:unhideWhenUsed/>
    <w:rsid w:val="00BA6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A65E3"/>
    <w:rPr>
      <w:rFonts w:eastAsia="Times New Roman" w:cs="Calibri"/>
      <w:lang w:eastAsia="ar-SA"/>
    </w:rPr>
  </w:style>
  <w:style w:type="paragraph" w:styleId="Noga">
    <w:name w:val="footer"/>
    <w:basedOn w:val="Navaden"/>
    <w:link w:val="NogaZnak"/>
    <w:uiPriority w:val="99"/>
    <w:unhideWhenUsed/>
    <w:rsid w:val="00BA6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A65E3"/>
    <w:rPr>
      <w:rFonts w:eastAsia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6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1709">
          <w:marLeft w:val="0"/>
          <w:marRight w:val="0"/>
          <w:marTop w:val="3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6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61708">
                      <w:marLeft w:val="0"/>
                      <w:marRight w:val="0"/>
                      <w:marTop w:val="15"/>
                      <w:marBottom w:val="15"/>
                      <w:divBdr>
                        <w:top w:val="single" w:sz="6" w:space="0" w:color="FFFFFF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  <w:divsChild>
                        <w:div w:id="271061701">
                          <w:marLeft w:val="4800"/>
                          <w:marRight w:val="4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061713">
                      <w:marLeft w:val="0"/>
                      <w:marRight w:val="0"/>
                      <w:marTop w:val="15"/>
                      <w:marBottom w:val="15"/>
                      <w:divBdr>
                        <w:top w:val="single" w:sz="6" w:space="0" w:color="FFFFFF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  <w:divsChild>
                        <w:div w:id="27106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06170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06171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06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061712">
                          <w:marLeft w:val="4800"/>
                          <w:marRight w:val="4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4A2D7-801D-4262-9595-C6C0B54A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771</Words>
  <Characters>4262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SPLOŠNI POGOJI ZA NAJEM OPREME</vt:lpstr>
    </vt:vector>
  </TitlesOfParts>
  <Company/>
  <LinksUpToDate>false</LinksUpToDate>
  <CharactersWithSpaces>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SPLOŠNI POGOJI ZA NAJEM OPREME</dc:title>
  <dc:creator>Sara Kuhar Dobnikar</dc:creator>
  <cp:lastModifiedBy>Marko</cp:lastModifiedBy>
  <cp:revision>3</cp:revision>
  <dcterms:created xsi:type="dcterms:W3CDTF">2018-03-06T07:19:00Z</dcterms:created>
  <dcterms:modified xsi:type="dcterms:W3CDTF">2018-05-12T12:55:00Z</dcterms:modified>
</cp:coreProperties>
</file>